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 Narrow" w:cs="Arial Narrow" w:eastAsia="Arial Narrow" w:hAnsi="Arial Narrow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04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479"/>
        <w:gridCol w:w="4025"/>
        <w:tblGridChange w:id="0">
          <w:tblGrid>
            <w:gridCol w:w="4479"/>
            <w:gridCol w:w="4025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rFonts w:ascii="Arial Narrow" w:cs="Arial Narrow" w:eastAsia="Arial Narrow" w:hAnsi="Arial Narrow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36"/>
                <w:szCs w:val="36"/>
              </w:rPr>
              <w:drawing>
                <wp:inline distB="0" distT="0" distL="0" distR="0">
                  <wp:extent cx="2891215" cy="522893"/>
                  <wp:effectExtent b="0" l="0" r="0" t="0"/>
                  <wp:docPr descr="Texto&#10;&#10;Descripción generada automáticamente con confianza media" id="1" name="image1.png"/>
                  <a:graphic>
                    <a:graphicData uri="http://schemas.openxmlformats.org/drawingml/2006/picture">
                      <pic:pic>
                        <pic:nvPicPr>
                          <pic:cNvPr descr="Texto&#10;&#10;Descripción generada automáticamente con confianza media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1215" cy="52289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Arial Narrow" w:cs="Arial Narrow" w:eastAsia="Arial Narrow" w:hAnsi="Arial Narrow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36"/>
                <w:szCs w:val="36"/>
              </w:rPr>
              <w:drawing>
                <wp:inline distB="0" distT="0" distL="0" distR="0">
                  <wp:extent cx="851251" cy="852152"/>
                  <wp:effectExtent b="0" l="0" r="0" t="0"/>
                  <wp:docPr descr="Icono&#10;&#10;Descripción generada automáticamente" id="2" name="image2.jpg"/>
                  <a:graphic>
                    <a:graphicData uri="http://schemas.openxmlformats.org/drawingml/2006/picture">
                      <pic:pic>
                        <pic:nvPicPr>
                          <pic:cNvPr descr="Icono&#10;&#10;Descripción generada automáticamente"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251" cy="85215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jc w:val="center"/>
        <w:rPr>
          <w:rFonts w:ascii="Arial Narrow" w:cs="Arial Narrow" w:eastAsia="Arial Narrow" w:hAnsi="Arial Narrow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 Narrow" w:cs="Arial Narrow" w:eastAsia="Arial Narrow" w:hAnsi="Arial Narrow"/>
          <w:b w:val="1"/>
          <w:sz w:val="36"/>
          <w:szCs w:val="36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6"/>
          <w:szCs w:val="36"/>
          <w:rtl w:val="0"/>
        </w:rPr>
        <w:t xml:space="preserve">Abre la 3ª edición del concurso de ensayos universitarios Ideas Para el Futuro</w:t>
      </w:r>
    </w:p>
    <w:p w:rsidR="00000000" w:rsidDel="00000000" w:rsidP="00000000" w:rsidRDefault="00000000" w:rsidRPr="00000000" w14:paraId="00000006">
      <w:pPr>
        <w:rPr>
          <w:rFonts w:ascii="Arial Narrow" w:cs="Arial Narrow" w:eastAsia="Arial Narrow" w:hAnsi="Arial Narrow"/>
          <w:color w:val="21252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280" w:lineRule="auto"/>
        <w:rPr>
          <w:rFonts w:ascii="Arial Narrow" w:cs="Arial Narrow" w:eastAsia="Arial Narrow" w:hAnsi="Arial Narrow"/>
          <w:i w:val="1"/>
          <w:color w:val="7f7f7f"/>
        </w:rPr>
      </w:pPr>
      <w:r w:rsidDel="00000000" w:rsidR="00000000" w:rsidRPr="00000000">
        <w:rPr>
          <w:rFonts w:ascii="Arial Narrow" w:cs="Arial Narrow" w:eastAsia="Arial Narrow" w:hAnsi="Arial Narrow"/>
          <w:i w:val="1"/>
          <w:color w:val="7f7f7f"/>
          <w:rtl w:val="0"/>
        </w:rPr>
        <w:t xml:space="preserve">Del 1 de abril al 31 de mayo, los universitarios iberoamericanos podrán enviar sus ensayos sobre los principales retos socioeconómicos de sus países, y optar a importantes premios.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Fonts w:ascii="Arial Narrow" w:cs="Arial Narrow" w:eastAsia="Arial Narrow" w:hAnsi="Arial Narrow"/>
          <w:color w:val="212529"/>
          <w:rtl w:val="0"/>
        </w:rPr>
        <w:t xml:space="preserve">CAF -banco de desarrollo de América Latina-, en conjunto con el </w:t>
      </w:r>
      <w:r w:rsidDel="00000000" w:rsidR="00000000" w:rsidRPr="00000000">
        <w:rPr>
          <w:rFonts w:ascii="Arial Narrow" w:cs="Arial Narrow" w:eastAsia="Arial Narrow" w:hAnsi="Arial Narrow"/>
          <w:color w:val="000000"/>
          <w:highlight w:val="white"/>
          <w:rtl w:val="0"/>
        </w:rPr>
        <w:t xml:space="preserve">Centro de Investigación y Docencia Económicas (CIDE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rtl w:val="0"/>
        </w:rPr>
        <w:t xml:space="preserve">)</w:t>
      </w:r>
      <w:r w:rsidDel="00000000" w:rsidR="00000000" w:rsidRPr="00000000">
        <w:rPr>
          <w:rFonts w:ascii="Arial Narrow" w:cs="Arial Narrow" w:eastAsia="Arial Narrow" w:hAnsi="Arial Narrow"/>
          <w:color w:val="212529"/>
          <w:rtl w:val="0"/>
        </w:rPr>
        <w:t xml:space="preserve">, abre la 3ª edición del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concurso de ensayos universitarios </w:t>
      </w:r>
      <w:hyperlink r:id="rId8">
        <w:r w:rsidDel="00000000" w:rsidR="00000000" w:rsidRPr="00000000">
          <w:rPr>
            <w:rFonts w:ascii="Arial Narrow" w:cs="Arial Narrow" w:eastAsia="Arial Narrow" w:hAnsi="Arial Narrow"/>
            <w:color w:val="0000ff"/>
            <w:u w:val="single"/>
            <w:rtl w:val="0"/>
          </w:rPr>
          <w:t xml:space="preserve">Ideas Para el Futuro</w:t>
        </w:r>
      </w:hyperlink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, que promueve el </w:t>
      </w:r>
      <w:r w:rsidDel="00000000" w:rsidR="00000000" w:rsidRPr="00000000">
        <w:rPr>
          <w:rFonts w:ascii="Arial Narrow" w:cs="Arial Narrow" w:eastAsia="Arial Narrow" w:hAnsi="Arial Narrow"/>
          <w:color w:val="212529"/>
          <w:rtl w:val="0"/>
        </w:rPr>
        <w:t xml:space="preserve">intercambio y la discusión de ideas que contribuyen al desarrollo sostenible, y visibiliza a los jóvenes talentos de la región.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280" w:lineRule="auto"/>
        <w:jc w:val="both"/>
        <w:rPr>
          <w:rFonts w:ascii="Arial Narrow" w:cs="Arial Narrow" w:eastAsia="Arial Narrow" w:hAnsi="Arial Narrow"/>
          <w:color w:val="212529"/>
        </w:rPr>
      </w:pPr>
      <w:r w:rsidDel="00000000" w:rsidR="00000000" w:rsidRPr="00000000">
        <w:rPr>
          <w:rFonts w:ascii="Arial Narrow" w:cs="Arial Narrow" w:eastAsia="Arial Narrow" w:hAnsi="Arial Narrow"/>
          <w:color w:val="212529"/>
          <w:rtl w:val="0"/>
        </w:rPr>
        <w:t xml:space="preserve">En la edición de este año, los jóvenes universitarios pueden escribir sus ensayos sobre los desafíos del desarrollo de América Latina y el Caribe. A continuación, se incluyen algunos temas que sirven de orientación para preparar los ensayos: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Desafíos de la reconstrucción en materia de sostenibilidad ambiental</w:t>
      </w:r>
      <w:r w:rsidDel="00000000" w:rsidR="00000000" w:rsidRPr="00000000">
        <w:rPr>
          <w:rFonts w:ascii="Arial Narrow" w:cs="Arial Narrow" w:eastAsia="Arial Narrow" w:hAnsi="Arial Narrow"/>
          <w:color w:val="212529"/>
          <w:rtl w:val="0"/>
        </w:rPr>
        <w:t xml:space="preserve">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Retos para reactivar las economías garantizando la sostenibilidad macroeconómica</w:t>
      </w:r>
      <w:r w:rsidDel="00000000" w:rsidR="00000000" w:rsidRPr="00000000">
        <w:rPr>
          <w:rFonts w:ascii="Arial Narrow" w:cs="Arial Narrow" w:eastAsia="Arial Narrow" w:hAnsi="Arial Narrow"/>
          <w:color w:val="212529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jc w:val="both"/>
        <w:rPr>
          <w:color w:val="212529"/>
        </w:rPr>
      </w:pPr>
      <w:r w:rsidDel="00000000" w:rsidR="00000000" w:rsidRPr="00000000">
        <w:rPr>
          <w:rFonts w:ascii="Arial Narrow" w:cs="Arial Narrow" w:eastAsia="Arial Narrow" w:hAnsi="Arial Narrow"/>
          <w:color w:val="212529"/>
          <w:rtl w:val="0"/>
        </w:rPr>
        <w:t xml:space="preserve">Construcción de sistemas de protección social para sociedades resilientes e inclusivas.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jc w:val="both"/>
        <w:rPr>
          <w:color w:val="212529"/>
        </w:rPr>
      </w:pPr>
      <w:r w:rsidDel="00000000" w:rsidR="00000000" w:rsidRPr="00000000">
        <w:rPr>
          <w:rFonts w:ascii="Arial Narrow" w:cs="Arial Narrow" w:eastAsia="Arial Narrow" w:hAnsi="Arial Narrow"/>
          <w:color w:val="212529"/>
          <w:rtl w:val="0"/>
        </w:rPr>
        <w:t xml:space="preserve">Creación de sistemas de salud más robustos.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jc w:val="both"/>
        <w:rPr>
          <w:color w:val="212529"/>
        </w:rPr>
      </w:pPr>
      <w:r w:rsidDel="00000000" w:rsidR="00000000" w:rsidRPr="00000000">
        <w:rPr>
          <w:rFonts w:ascii="Arial Narrow" w:cs="Arial Narrow" w:eastAsia="Arial Narrow" w:hAnsi="Arial Narrow"/>
          <w:color w:val="212529"/>
          <w:rtl w:val="0"/>
        </w:rPr>
        <w:t xml:space="preserve">Desafíos en materia de integración y de cooperación para enfrentar futuras pandemias. </w:t>
      </w:r>
      <w:r w:rsidDel="00000000" w:rsidR="00000000" w:rsidRPr="00000000">
        <w:rPr>
          <w:rFonts w:ascii="Arial" w:cs="Arial" w:eastAsia="Arial" w:hAnsi="Arial"/>
          <w:color w:val="212529"/>
          <w:rtl w:val="0"/>
        </w:rPr>
        <w:t xml:space="preserve">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jc w:val="both"/>
        <w:rPr>
          <w:color w:val="212529"/>
        </w:rPr>
      </w:pPr>
      <w:r w:rsidDel="00000000" w:rsidR="00000000" w:rsidRPr="00000000">
        <w:rPr>
          <w:rFonts w:ascii="Arial Narrow" w:cs="Arial Narrow" w:eastAsia="Arial Narrow" w:hAnsi="Arial Narrow"/>
          <w:color w:val="212529"/>
          <w:rtl w:val="0"/>
        </w:rPr>
        <w:t xml:space="preserve">Innovación digital para potenciar el empleo, educación y prestación de servicios sociales.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after="280" w:before="0" w:lineRule="auto"/>
        <w:ind w:left="720" w:hanging="360"/>
        <w:rPr>
          <w:color w:val="212529"/>
        </w:rPr>
      </w:pPr>
      <w:r w:rsidDel="00000000" w:rsidR="00000000" w:rsidRPr="00000000">
        <w:rPr>
          <w:rFonts w:ascii="Arial Narrow" w:cs="Arial Narrow" w:eastAsia="Arial Narrow" w:hAnsi="Arial Narrow"/>
          <w:color w:val="212529"/>
          <w:rtl w:val="0"/>
        </w:rPr>
        <w:t xml:space="preserve">Papel de la inversión en infraestructura en la recuperación post-COVID y alternativas de financiamiento.</w:t>
      </w:r>
    </w:p>
    <w:p w:rsidR="00000000" w:rsidDel="00000000" w:rsidP="00000000" w:rsidRDefault="00000000" w:rsidRPr="00000000" w14:paraId="00000012">
      <w:pPr>
        <w:shd w:fill="ffffff" w:val="clear"/>
        <w:spacing w:after="280" w:before="280" w:lineRule="auto"/>
        <w:rPr>
          <w:rFonts w:ascii="Arial Narrow" w:cs="Arial Narrow" w:eastAsia="Arial Narrow" w:hAnsi="Arial Narrow"/>
          <w:color w:val="212529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212529"/>
          <w:rtl w:val="0"/>
        </w:rPr>
        <w:t xml:space="preserve">Premios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280" w:lineRule="auto"/>
        <w:jc w:val="both"/>
        <w:rPr>
          <w:rFonts w:ascii="Arial Narrow" w:cs="Arial Narrow" w:eastAsia="Arial Narrow" w:hAnsi="Arial Narrow"/>
          <w:color w:val="212529"/>
        </w:rPr>
      </w:pPr>
      <w:r w:rsidDel="00000000" w:rsidR="00000000" w:rsidRPr="00000000">
        <w:rPr>
          <w:rFonts w:ascii="Arial Narrow" w:cs="Arial Narrow" w:eastAsia="Arial Narrow" w:hAnsi="Arial Narrow"/>
          <w:color w:val="212529"/>
          <w:rtl w:val="0"/>
        </w:rPr>
        <w:t xml:space="preserve">Se premiará el mejor ensayo a nivel nacional y los tres mejores ensayos a nivel iberoamericano. Los ganadores a nivel iberoamericano podrán presentar su ensayo en la Conferencia CAF, que se llevará a cabo en noviembre de 2021, y recibirán los siguientes premios: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ffffff" w:val="clear"/>
        <w:spacing w:after="0" w:before="280" w:lineRule="auto"/>
        <w:ind w:left="720" w:hanging="360"/>
        <w:jc w:val="both"/>
        <w:rPr>
          <w:color w:val="212529"/>
        </w:rPr>
      </w:pPr>
      <w:r w:rsidDel="00000000" w:rsidR="00000000" w:rsidRPr="00000000">
        <w:rPr>
          <w:rFonts w:ascii="Arial Narrow" w:cs="Arial Narrow" w:eastAsia="Arial Narrow" w:hAnsi="Arial Narrow"/>
          <w:color w:val="212529"/>
          <w:rtl w:val="0"/>
        </w:rPr>
        <w:t xml:space="preserve">Premio Guillermo Perry: USD 3.000 (Tres Mil Dólares de Estados Unidos).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spacing w:after="0" w:before="0" w:lineRule="auto"/>
        <w:ind w:left="720" w:hanging="360"/>
        <w:jc w:val="both"/>
        <w:rPr>
          <w:color w:val="212529"/>
        </w:rPr>
      </w:pPr>
      <w:r w:rsidDel="00000000" w:rsidR="00000000" w:rsidRPr="00000000">
        <w:rPr>
          <w:rFonts w:ascii="Arial Narrow" w:cs="Arial Narrow" w:eastAsia="Arial Narrow" w:hAnsi="Arial Narrow"/>
          <w:color w:val="212529"/>
          <w:rtl w:val="0"/>
        </w:rPr>
        <w:t xml:space="preserve">Segundo puesto: USD 2.000 (Dos Mil Dólares de Estados Unidos).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spacing w:after="280" w:before="0" w:lineRule="auto"/>
        <w:ind w:left="720" w:hanging="360"/>
        <w:jc w:val="both"/>
        <w:rPr>
          <w:color w:val="212529"/>
        </w:rPr>
      </w:pPr>
      <w:r w:rsidDel="00000000" w:rsidR="00000000" w:rsidRPr="00000000">
        <w:rPr>
          <w:rFonts w:ascii="Arial Narrow" w:cs="Arial Narrow" w:eastAsia="Arial Narrow" w:hAnsi="Arial Narrow"/>
          <w:color w:val="212529"/>
          <w:rtl w:val="0"/>
        </w:rPr>
        <w:t xml:space="preserve">Tercer puesto: USD 1.000 (Mil Dólares de Estados Unidos).</w:t>
      </w:r>
    </w:p>
    <w:p w:rsidR="00000000" w:rsidDel="00000000" w:rsidP="00000000" w:rsidRDefault="00000000" w:rsidRPr="00000000" w14:paraId="00000017">
      <w:pPr>
        <w:jc w:val="both"/>
        <w:rPr>
          <w:rFonts w:ascii="Arial Narrow" w:cs="Arial Narrow" w:eastAsia="Arial Narrow" w:hAnsi="Arial Narrow"/>
          <w:color w:val="212529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212529"/>
          <w:rtl w:val="0"/>
        </w:rPr>
        <w:t xml:space="preserve">Fechas importantes y criterios de participación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ial Narrow" w:cs="Arial Narrow" w:eastAsia="Arial Narrow" w:hAnsi="Arial Narrow"/>
          <w:b w:val="1"/>
          <w:color w:val="2125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280" w:lineRule="auto"/>
        <w:jc w:val="both"/>
        <w:rPr>
          <w:rFonts w:ascii="Arial Narrow" w:cs="Arial Narrow" w:eastAsia="Arial Narrow" w:hAnsi="Arial Narrow"/>
          <w:color w:val="212529"/>
        </w:rPr>
      </w:pPr>
      <w:r w:rsidDel="00000000" w:rsidR="00000000" w:rsidRPr="00000000">
        <w:rPr>
          <w:rFonts w:ascii="Arial Narrow" w:cs="Arial Narrow" w:eastAsia="Arial Narrow" w:hAnsi="Arial Narrow"/>
          <w:color w:val="212529"/>
          <w:rtl w:val="0"/>
        </w:rPr>
        <w:t xml:space="preserve">El lanzamiento del concurso es el 1 de abril y la fecha límite para enviar los ensayos es el 31 de mayo. Podrán presentarse al concurso los estudiantes de entre 18 y 29 años (nacidos estrictamente entre 31 de diciembre de 1991 y 1 de enero de 2003). Los postulantes deben ser estudiantes universitarios de pre y postgrado de cualquier disciplina, inscritos en una universidad de alguno de los </w:t>
      </w:r>
      <w:hyperlink r:id="rId9">
        <w:r w:rsidDel="00000000" w:rsidR="00000000" w:rsidRPr="00000000">
          <w:rPr>
            <w:rFonts w:ascii="Arial Narrow" w:cs="Arial Narrow" w:eastAsia="Arial Narrow" w:hAnsi="Arial Narrow"/>
            <w:color w:val="007bff"/>
            <w:u w:val="single"/>
            <w:rtl w:val="0"/>
          </w:rPr>
          <w:t xml:space="preserve">19 países CAF</w:t>
        </w:r>
      </w:hyperlink>
      <w:r w:rsidDel="00000000" w:rsidR="00000000" w:rsidRPr="00000000">
        <w:rPr>
          <w:rFonts w:ascii="Arial Narrow" w:cs="Arial Narrow" w:eastAsia="Arial Narrow" w:hAnsi="Arial Narrow"/>
          <w:color w:val="212529"/>
          <w:rtl w:val="0"/>
        </w:rPr>
        <w:t xml:space="preserve">, con certificación de estudios (certificado de alumno regular o su equivalente).</w:t>
      </w:r>
    </w:p>
    <w:p w:rsidR="00000000" w:rsidDel="00000000" w:rsidP="00000000" w:rsidRDefault="00000000" w:rsidRPr="00000000" w14:paraId="0000001A">
      <w:pPr>
        <w:shd w:fill="ffffff" w:val="clear"/>
        <w:spacing w:after="280" w:lineRule="auto"/>
        <w:jc w:val="both"/>
        <w:rPr>
          <w:rFonts w:ascii="Arial Narrow" w:cs="Arial Narrow" w:eastAsia="Arial Narrow" w:hAnsi="Arial Narrow"/>
          <w:color w:val="212529"/>
        </w:rPr>
      </w:pPr>
      <w:r w:rsidDel="00000000" w:rsidR="00000000" w:rsidRPr="00000000">
        <w:rPr>
          <w:rFonts w:ascii="Arial Narrow" w:cs="Arial Narrow" w:eastAsia="Arial Narrow" w:hAnsi="Arial Narrow"/>
          <w:color w:val="212529"/>
          <w:rtl w:val="0"/>
        </w:rPr>
        <w:t xml:space="preserve">Para más información sobre las categorías, requisitos formales, criterios de participación y evaluación, aceptación de datos, premios y protección de datos, </w:t>
      </w:r>
      <w:hyperlink r:id="rId10">
        <w:r w:rsidDel="00000000" w:rsidR="00000000" w:rsidRPr="00000000">
          <w:rPr>
            <w:rFonts w:ascii="Arial Narrow" w:cs="Arial Narrow" w:eastAsia="Arial Narrow" w:hAnsi="Arial Narrow"/>
            <w:color w:val="0000ff"/>
            <w:u w:val="single"/>
            <w:rtl w:val="0"/>
          </w:rPr>
          <w:t xml:space="preserve">dirígete a la página del concurso.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C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://ideasparaelfuturo.caf.com/es/" TargetMode="External"/><Relationship Id="rId9" Type="http://schemas.openxmlformats.org/officeDocument/2006/relationships/hyperlink" Target="https://www.caf.com/es/sobre-caf/donde-estamos/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jpg"/><Relationship Id="rId8" Type="http://schemas.openxmlformats.org/officeDocument/2006/relationships/hyperlink" Target="https://ideasparaelfuturo.caf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